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25" w:rsidRDefault="00387125" w:rsidP="00387125">
      <w:pPr>
        <w:jc w:val="center"/>
      </w:pPr>
      <w:r>
        <w:t>Civil Enforcement Association appoints its first Chief Executive Officer</w:t>
      </w:r>
    </w:p>
    <w:p w:rsidR="00387125" w:rsidRDefault="00387125" w:rsidP="00387125">
      <w:r>
        <w:t>The Civil Enforcement Association (CIVEA) has appointed Russell Hamblin-Boone to a new position of Chief Executive Officer. Mr Hamblin-Boone will give a new voice and direction to CIVEA and its members at a time when the industry is facing a review of regulations and needs strong representation in policy debates.</w:t>
      </w:r>
    </w:p>
    <w:p w:rsidR="00387125" w:rsidRDefault="00387125" w:rsidP="00387125">
      <w:r>
        <w:t>Mr Hamblin-Boone was previously chief executive of the Consumer Finance Association, where he successfully led the major high-cost credit firms through a period of intense scrutiny and mistrust, in which they faced heavy criticism for poor business practice, to a position of strong sustainability and better regulation.</w:t>
      </w:r>
    </w:p>
    <w:p w:rsidR="00387125" w:rsidRDefault="00387125" w:rsidP="00387125">
      <w:r>
        <w:t xml:space="preserve">Commenting on his appointment, Mr Hamblin-Boone said: “CIVEA is a strong organisation that is ready to move to the next level of engagement, which will give it the influence </w:t>
      </w:r>
      <w:proofErr w:type="gramStart"/>
      <w:r>
        <w:t>to</w:t>
      </w:r>
      <w:proofErr w:type="gramEnd"/>
      <w:r>
        <w:t xml:space="preserve"> shape policy on enforcement activities, maintain the highest standards of professionalism and become the centre of excellence for our industry.  The appointment of a new CEO is the first step towards its ambitions and I am excited to start the journey.”</w:t>
      </w:r>
    </w:p>
    <w:p w:rsidR="00387125" w:rsidRDefault="00387125" w:rsidP="00387125">
      <w:r>
        <w:t>Mr Hamblin-Boone’s appointment comes ahead of the review of regulations under the Tribunals, Courts and Enforcement Act and the long-awaited enforcement agents’ fee structure. The industry is also facing demands from debt advice charities for a dedicated regulator.</w:t>
      </w:r>
    </w:p>
    <w:p w:rsidR="00387125" w:rsidRDefault="00387125" w:rsidP="00387125">
      <w:r>
        <w:t>Kevin McCarthy, President of CIVEA, said: “We are delighted to welcome Russell as our first Chief Executive Officer. He has an excellent mix of unique skills, unprecedented experience and a strong track record that will help us to make our case in the forthcoming policy discussions on the future of enforcement and collection activity.”</w:t>
      </w:r>
    </w:p>
    <w:p w:rsidR="00702333" w:rsidRDefault="00702333">
      <w:bookmarkStart w:id="0" w:name="_GoBack"/>
      <w:bookmarkEnd w:id="0"/>
    </w:p>
    <w:sectPr w:rsidR="00702333" w:rsidSect="00B60FEE">
      <w:pgSz w:w="11909" w:h="16834" w:code="9"/>
      <w:pgMar w:top="1440" w:right="1440" w:bottom="1440" w:left="1440" w:header="0" w:footer="13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125"/>
    <w:rsid w:val="00387125"/>
    <w:rsid w:val="00702333"/>
    <w:rsid w:val="00B6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53A66-0EA5-42BC-AAE3-272B33EA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1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Richardson</dc:creator>
  <cp:keywords/>
  <dc:description/>
  <cp:lastModifiedBy>Fran Richardson</cp:lastModifiedBy>
  <cp:revision>1</cp:revision>
  <dcterms:created xsi:type="dcterms:W3CDTF">2018-01-16T15:45:00Z</dcterms:created>
  <dcterms:modified xsi:type="dcterms:W3CDTF">2018-01-16T15:46:00Z</dcterms:modified>
</cp:coreProperties>
</file>